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59" w:rsidRDefault="00C22859" w:rsidP="00C22859">
      <w:pPr>
        <w:rPr>
          <w:rFonts w:ascii="Calibri" w:hAnsi="Calibri"/>
          <w:b/>
        </w:rPr>
      </w:pPr>
      <w:r>
        <w:rPr>
          <w:rFonts w:ascii="Calibri" w:hAnsi="Calibri"/>
          <w:b/>
        </w:rPr>
        <w:t xml:space="preserve">Name: __________________________________ </w:t>
      </w:r>
      <w:r>
        <w:rPr>
          <w:rFonts w:ascii="Calibri" w:hAnsi="Calibri"/>
          <w:b/>
        </w:rPr>
        <w:tab/>
        <w:t>2/19/14        Period: ______</w:t>
      </w:r>
    </w:p>
    <w:p w:rsidR="00C22859" w:rsidRPr="00C22859" w:rsidRDefault="00C22859" w:rsidP="00C22859">
      <w:pPr>
        <w:rPr>
          <w:rFonts w:ascii="Calibri" w:hAnsi="Calibri"/>
          <w:b/>
        </w:rPr>
      </w:pPr>
    </w:p>
    <w:p w:rsidR="00D50E9C" w:rsidRPr="00C22859" w:rsidRDefault="00E4577F" w:rsidP="00C22859">
      <w:pPr>
        <w:jc w:val="center"/>
        <w:rPr>
          <w:rFonts w:ascii="Calibri" w:hAnsi="Calibri"/>
          <w:b/>
          <w:sz w:val="40"/>
        </w:rPr>
      </w:pPr>
      <w:r w:rsidRPr="00C22859">
        <w:rPr>
          <w:rFonts w:ascii="Calibri" w:hAnsi="Calibri"/>
          <w:b/>
          <w:sz w:val="40"/>
        </w:rPr>
        <w:t>G</w:t>
      </w:r>
      <w:r w:rsidR="00D50E9C" w:rsidRPr="00C22859">
        <w:rPr>
          <w:rFonts w:ascii="Calibri" w:hAnsi="Calibri"/>
          <w:b/>
          <w:sz w:val="40"/>
        </w:rPr>
        <w:t>ILDED AGE SOCIETY</w:t>
      </w:r>
    </w:p>
    <w:p w:rsidR="00F76CD7" w:rsidRPr="00F76CD7" w:rsidRDefault="00F76CD7" w:rsidP="00D50E9C">
      <w:pPr>
        <w:rPr>
          <w:rFonts w:ascii="Calibri" w:hAnsi="Calibri"/>
          <w:bCs/>
          <w:sz w:val="16"/>
        </w:rPr>
      </w:pPr>
      <w:r w:rsidRPr="00F418B8">
        <w:rPr>
          <w:rFonts w:ascii="Calibri" w:hAnsi="Calibri"/>
          <w:b/>
          <w:bCs/>
          <w:sz w:val="16"/>
        </w:rPr>
        <w:t>Source</w:t>
      </w:r>
      <w:r w:rsidRPr="00F76CD7">
        <w:rPr>
          <w:rFonts w:ascii="Calibri" w:hAnsi="Calibri"/>
          <w:bCs/>
          <w:sz w:val="16"/>
        </w:rPr>
        <w:t xml:space="preserve">: </w:t>
      </w:r>
      <w:hyperlink r:id="rId4" w:history="1">
        <w:r w:rsidRPr="00F76CD7">
          <w:rPr>
            <w:rStyle w:val="Hyperlink"/>
            <w:rFonts w:ascii="Calibri" w:hAnsi="Calibri"/>
            <w:bCs/>
            <w:sz w:val="16"/>
          </w:rPr>
          <w:t>http://www.sparknotes.com/history/american/gildedage/</w:t>
        </w:r>
      </w:hyperlink>
    </w:p>
    <w:p w:rsidR="00F76CD7" w:rsidRPr="00F76CD7" w:rsidRDefault="00F76CD7" w:rsidP="00D50E9C">
      <w:pPr>
        <w:rPr>
          <w:rFonts w:ascii="Calibri" w:hAnsi="Calibri"/>
          <w:bCs/>
        </w:rPr>
      </w:pPr>
    </w:p>
    <w:p w:rsidR="00D50E9C" w:rsidRPr="00D50E9C" w:rsidRDefault="00D50E9C" w:rsidP="00D50E9C">
      <w:pPr>
        <w:rPr>
          <w:rFonts w:ascii="Calibri" w:hAnsi="Calibri"/>
          <w:b/>
          <w:bCs/>
          <w:u w:val="single"/>
        </w:rPr>
      </w:pPr>
      <w:r w:rsidRPr="00D50E9C">
        <w:rPr>
          <w:rFonts w:ascii="Calibri" w:hAnsi="Calibri"/>
          <w:b/>
          <w:bCs/>
          <w:u w:val="single"/>
        </w:rPr>
        <w:t>Urbanization</w:t>
      </w:r>
    </w:p>
    <w:p w:rsidR="00D50E9C" w:rsidRPr="00D50E9C" w:rsidRDefault="00D50E9C" w:rsidP="00D50E9C">
      <w:pPr>
        <w:rPr>
          <w:rFonts w:ascii="Calibri" w:hAnsi="Calibri"/>
        </w:rPr>
      </w:pPr>
      <w:r w:rsidRPr="00D50E9C">
        <w:rPr>
          <w:rFonts w:ascii="Calibri" w:hAnsi="Calibri"/>
        </w:rPr>
        <w:t>The Gilded Age saw the United States shift from an agricultural to an urban, industrial society, as millions of Americans flocked to </w:t>
      </w:r>
      <w:r w:rsidRPr="00D50E9C">
        <w:rPr>
          <w:rFonts w:ascii="Calibri" w:hAnsi="Calibri"/>
          <w:b/>
          <w:bCs/>
        </w:rPr>
        <w:t>cities </w:t>
      </w:r>
      <w:r w:rsidRPr="00D50E9C">
        <w:rPr>
          <w:rFonts w:ascii="Calibri" w:hAnsi="Calibri"/>
        </w:rPr>
        <w:t>in the post–Civil War era. Nearly 40 percent of Americans lived in urbanized areas by 1900, as opposed to 20 percent in 1860. Many young people left the countryside in search of new wonders: cities were at the height of modernization for the time, with skyscrapers, electric trolleys, department stores, bridges, bicycles, indoor plumbing, telephones, and electric lamps.</w:t>
      </w:r>
    </w:p>
    <w:p w:rsidR="00C22859" w:rsidRDefault="00C22859"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C22859">
            <w:pPr>
              <w:rPr>
                <w:rFonts w:ascii="Calibri" w:hAnsi="Calibri"/>
                <w:bCs/>
              </w:rPr>
            </w:pPr>
            <w:r>
              <w:rPr>
                <w:rFonts w:ascii="Calibri" w:hAnsi="Calibri"/>
                <w:b/>
                <w:bCs/>
              </w:rPr>
              <w:t xml:space="preserve">1. </w:t>
            </w:r>
            <w:r>
              <w:rPr>
                <w:rFonts w:ascii="Calibri" w:hAnsi="Calibri"/>
                <w:bCs/>
              </w:rPr>
              <w:t xml:space="preserve">Why did people move to cities during the era of </w:t>
            </w:r>
            <w:r>
              <w:rPr>
                <w:rFonts w:ascii="Calibri" w:hAnsi="Calibri"/>
                <w:b/>
                <w:bCs/>
              </w:rPr>
              <w:t>urbanization</w:t>
            </w:r>
            <w:r>
              <w:rPr>
                <w:rFonts w:ascii="Calibri" w:hAnsi="Calibri"/>
                <w:bCs/>
              </w:rPr>
              <w:t>?</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tc>
      </w:tr>
    </w:tbl>
    <w:p w:rsidR="00D50E9C" w:rsidRPr="00C22859" w:rsidRDefault="00D50E9C" w:rsidP="00D50E9C">
      <w:pPr>
        <w:rPr>
          <w:rFonts w:ascii="Calibri" w:hAnsi="Calibri"/>
          <w:bCs/>
        </w:rPr>
      </w:pPr>
    </w:p>
    <w:p w:rsidR="00D50E9C" w:rsidRPr="00D50E9C" w:rsidRDefault="00D50E9C" w:rsidP="00D50E9C">
      <w:pPr>
        <w:rPr>
          <w:rFonts w:ascii="Calibri" w:hAnsi="Calibri"/>
          <w:b/>
          <w:bCs/>
          <w:u w:val="single"/>
        </w:rPr>
      </w:pPr>
      <w:r w:rsidRPr="00D50E9C">
        <w:rPr>
          <w:rFonts w:ascii="Calibri" w:hAnsi="Calibri"/>
          <w:b/>
          <w:bCs/>
          <w:u w:val="single"/>
        </w:rPr>
        <w:t>Mass Immigration</w:t>
      </w:r>
    </w:p>
    <w:p w:rsidR="00D50E9C" w:rsidRPr="00D50E9C" w:rsidRDefault="00D50E9C" w:rsidP="00D50E9C">
      <w:pPr>
        <w:rPr>
          <w:rFonts w:ascii="Calibri" w:hAnsi="Calibri"/>
        </w:rPr>
      </w:pPr>
      <w:r w:rsidRPr="00D50E9C">
        <w:rPr>
          <w:rFonts w:ascii="Calibri" w:hAnsi="Calibri"/>
        </w:rPr>
        <w:t>In addition to this major shift from rural to urban areas, a new wave of </w:t>
      </w:r>
      <w:r w:rsidRPr="00D50E9C">
        <w:rPr>
          <w:rFonts w:ascii="Calibri" w:hAnsi="Calibri"/>
          <w:b/>
          <w:bCs/>
        </w:rPr>
        <w:t>immigration</w:t>
      </w:r>
      <w:r>
        <w:rPr>
          <w:rFonts w:ascii="Calibri" w:hAnsi="Calibri"/>
          <w:b/>
          <w:bCs/>
        </w:rPr>
        <w:t xml:space="preserve"> </w:t>
      </w:r>
      <w:r w:rsidRPr="00D50E9C">
        <w:rPr>
          <w:rFonts w:ascii="Calibri" w:hAnsi="Calibri"/>
        </w:rPr>
        <w:t>increased America’s population significantly, especially in major cities. Immigrants came from war-torn regions of </w:t>
      </w:r>
      <w:r w:rsidRPr="00D50E9C">
        <w:rPr>
          <w:rFonts w:ascii="Calibri" w:hAnsi="Calibri"/>
          <w:b/>
          <w:bCs/>
        </w:rPr>
        <w:t>southern and eastern Europe</w:t>
      </w:r>
      <w:r w:rsidRPr="00D50E9C">
        <w:rPr>
          <w:rFonts w:ascii="Calibri" w:hAnsi="Calibri"/>
        </w:rPr>
        <w:t>, such as Italy, Greece, Poland, Russia, Croatia, and Czechoslovakia. This new group of immigrants was poorer and less educated than the Irish and German immigrants who had made the journey to the United States earlier in the century. By the early twentieth century, more than a million immigrants were entering eastern U.S. cities on a yearly basis. Many immigrants could barely make a living, working as unskilled laborers in factories or packinghouses for low wages.</w:t>
      </w:r>
    </w:p>
    <w:p w:rsidR="00C22859" w:rsidRDefault="00C22859"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C22859">
            <w:pPr>
              <w:rPr>
                <w:rFonts w:ascii="Calibri" w:hAnsi="Calibri"/>
                <w:bCs/>
              </w:rPr>
            </w:pPr>
            <w:r>
              <w:rPr>
                <w:rFonts w:ascii="Calibri" w:hAnsi="Calibri"/>
                <w:b/>
                <w:bCs/>
              </w:rPr>
              <w:t xml:space="preserve">2. </w:t>
            </w:r>
            <w:r>
              <w:rPr>
                <w:rFonts w:ascii="Calibri" w:hAnsi="Calibri"/>
                <w:bCs/>
              </w:rPr>
              <w:t>What hardships did immigrants face when they came to America?</w:t>
            </w:r>
          </w:p>
          <w:p w:rsidR="00C22859" w:rsidRDefault="00C22859" w:rsidP="00C22859">
            <w:pPr>
              <w:rPr>
                <w:rFonts w:ascii="Calibri" w:hAnsi="Calibri"/>
                <w:bCs/>
              </w:rPr>
            </w:pPr>
          </w:p>
          <w:p w:rsidR="00C22859" w:rsidRDefault="00C22859" w:rsidP="00C22859">
            <w:pPr>
              <w:rPr>
                <w:rFonts w:ascii="Calibri" w:hAnsi="Calibri"/>
                <w:bCs/>
              </w:rPr>
            </w:pPr>
          </w:p>
          <w:p w:rsidR="00C22859" w:rsidRDefault="00C22859" w:rsidP="00C22859">
            <w:pPr>
              <w:rPr>
                <w:rFonts w:ascii="Calibri" w:hAnsi="Calibri"/>
                <w:bCs/>
              </w:rPr>
            </w:pPr>
          </w:p>
          <w:p w:rsidR="00C22859" w:rsidRPr="00C22859" w:rsidRDefault="00C22859" w:rsidP="00C22859">
            <w:pPr>
              <w:rPr>
                <w:rFonts w:ascii="Calibri" w:hAnsi="Calibri"/>
                <w:bCs/>
              </w:rPr>
            </w:pPr>
          </w:p>
        </w:tc>
      </w:tr>
    </w:tbl>
    <w:p w:rsidR="00D50E9C" w:rsidRPr="00D50E9C" w:rsidRDefault="00D50E9C" w:rsidP="00D50E9C">
      <w:pPr>
        <w:rPr>
          <w:rFonts w:ascii="Calibri" w:hAnsi="Calibri"/>
          <w:b/>
          <w:bCs/>
        </w:rPr>
      </w:pPr>
    </w:p>
    <w:p w:rsidR="00D50E9C" w:rsidRPr="00D50E9C" w:rsidRDefault="00D50E9C" w:rsidP="00D50E9C">
      <w:pPr>
        <w:rPr>
          <w:rFonts w:ascii="Calibri" w:hAnsi="Calibri"/>
          <w:b/>
          <w:bCs/>
          <w:u w:val="single"/>
        </w:rPr>
      </w:pPr>
      <w:proofErr w:type="spellStart"/>
      <w:r w:rsidRPr="00D50E9C">
        <w:rPr>
          <w:rFonts w:ascii="Calibri" w:hAnsi="Calibri"/>
          <w:b/>
          <w:bCs/>
          <w:u w:val="single"/>
        </w:rPr>
        <w:t>Nativism</w:t>
      </w:r>
      <w:proofErr w:type="spellEnd"/>
    </w:p>
    <w:p w:rsidR="00D50E9C" w:rsidRPr="00D50E9C" w:rsidRDefault="00D50E9C" w:rsidP="00D50E9C">
      <w:pPr>
        <w:rPr>
          <w:rFonts w:ascii="Calibri" w:hAnsi="Calibri"/>
        </w:rPr>
      </w:pPr>
      <w:r w:rsidRPr="00D50E9C">
        <w:rPr>
          <w:rFonts w:ascii="Calibri" w:hAnsi="Calibri"/>
        </w:rPr>
        <w:t>Many </w:t>
      </w:r>
      <w:r w:rsidRPr="00D50E9C">
        <w:rPr>
          <w:rFonts w:ascii="Calibri" w:hAnsi="Calibri"/>
          <w:b/>
          <w:bCs/>
        </w:rPr>
        <w:t>nativists</w:t>
      </w:r>
      <w:r w:rsidRPr="00D50E9C">
        <w:rPr>
          <w:rFonts w:ascii="Calibri" w:hAnsi="Calibri"/>
        </w:rPr>
        <w:t xml:space="preserve">—Americans descended primarily from Irish and German immigrants (but not exclusively those groups)—saw these immigrants as illiterate and poor, unable to learn English and with little experience living in a democratic society. Many of America’s Protestants also disliked the fact that many of the new immigrants were Catholic, Eastern Orthodox, or Jewish. Many Anglo-Saxon Americans worried that eastern and southern Europeans would “outbreed” them and take over their once-“pure” race. Many nativists </w:t>
      </w:r>
      <w:r>
        <w:rPr>
          <w:rFonts w:ascii="Calibri" w:hAnsi="Calibri"/>
        </w:rPr>
        <w:t>pushed</w:t>
      </w:r>
      <w:r w:rsidRPr="00D50E9C">
        <w:rPr>
          <w:rFonts w:ascii="Calibri" w:hAnsi="Calibri"/>
        </w:rPr>
        <w:t xml:space="preserve"> for immigration restrictions; Congress </w:t>
      </w:r>
      <w:r>
        <w:rPr>
          <w:rFonts w:ascii="Calibri" w:hAnsi="Calibri"/>
        </w:rPr>
        <w:t>agreed and eventually limited immigration</w:t>
      </w:r>
      <w:r w:rsidRPr="00D50E9C">
        <w:rPr>
          <w:rFonts w:ascii="Calibri" w:hAnsi="Calibri"/>
        </w:rPr>
        <w:t xml:space="preserve"> entry in 1882.</w:t>
      </w:r>
    </w:p>
    <w:p w:rsidR="00D50E9C" w:rsidRPr="00D50E9C" w:rsidRDefault="00D50E9C" w:rsidP="00D50E9C">
      <w:pPr>
        <w:rPr>
          <w:rFonts w:ascii="Calibri" w:hAnsi="Calibri"/>
        </w:rPr>
      </w:pPr>
    </w:p>
    <w:p w:rsidR="00D50E9C" w:rsidRPr="00D50E9C" w:rsidRDefault="00D50E9C" w:rsidP="00D50E9C">
      <w:pPr>
        <w:rPr>
          <w:rFonts w:ascii="Calibri" w:hAnsi="Calibri"/>
        </w:rPr>
      </w:pPr>
      <w:r w:rsidRPr="00D50E9C">
        <w:rPr>
          <w:rFonts w:ascii="Calibri" w:hAnsi="Calibri"/>
        </w:rPr>
        <w:t>Nativists in the United States reserved special hatred for </w:t>
      </w:r>
      <w:r w:rsidRPr="00D50E9C">
        <w:rPr>
          <w:rFonts w:ascii="Calibri" w:hAnsi="Calibri"/>
          <w:b/>
          <w:bCs/>
        </w:rPr>
        <w:t>Chinese </w:t>
      </w:r>
      <w:r w:rsidRPr="00D50E9C">
        <w:rPr>
          <w:rFonts w:ascii="Calibri" w:hAnsi="Calibri"/>
        </w:rPr>
        <w:t>immigrants—a group that had worked countless hours of labor at low wages, especially on railroad construction in the West. Unions pressed Congress to pass the </w:t>
      </w:r>
      <w:r w:rsidRPr="00D50E9C">
        <w:rPr>
          <w:rFonts w:ascii="Calibri" w:hAnsi="Calibri"/>
          <w:b/>
          <w:bCs/>
        </w:rPr>
        <w:t>Chinese Exclusion Act</w:t>
      </w:r>
      <w:r w:rsidRPr="00D50E9C">
        <w:rPr>
          <w:rFonts w:ascii="Calibri" w:hAnsi="Calibri"/>
        </w:rPr>
        <w:t> in 1882, completely banning Chinese immigration to the United States. Congress did pass the act, and it remained in place until 1943.</w:t>
      </w:r>
    </w:p>
    <w:p w:rsidR="00C22859" w:rsidRDefault="00C22859" w:rsidP="00D50E9C">
      <w:pPr>
        <w:rPr>
          <w:rFonts w:ascii="Calibri" w:hAnsi="Calibri"/>
          <w:b/>
          <w:bCs/>
          <w:u w:val="single"/>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bCs/>
              </w:rPr>
            </w:pPr>
            <w:r>
              <w:rPr>
                <w:rFonts w:ascii="Calibri" w:hAnsi="Calibri"/>
                <w:b/>
                <w:bCs/>
              </w:rPr>
              <w:t xml:space="preserve">3. </w:t>
            </w:r>
            <w:r>
              <w:rPr>
                <w:rFonts w:ascii="Calibri" w:hAnsi="Calibri"/>
                <w:bCs/>
              </w:rPr>
              <w:t xml:space="preserve">How did </w:t>
            </w:r>
            <w:r>
              <w:rPr>
                <w:rFonts w:ascii="Calibri" w:hAnsi="Calibri"/>
                <w:b/>
                <w:bCs/>
              </w:rPr>
              <w:t>nativists</w:t>
            </w:r>
            <w:r>
              <w:rPr>
                <w:rFonts w:ascii="Calibri" w:hAnsi="Calibri"/>
                <w:bCs/>
              </w:rPr>
              <w:t xml:space="preserve"> respond to immigration?</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Pr="00C22859" w:rsidRDefault="00C22859" w:rsidP="00D50E9C">
            <w:pPr>
              <w:rPr>
                <w:rFonts w:ascii="Calibri" w:hAnsi="Calibri"/>
                <w:bCs/>
              </w:rPr>
            </w:pPr>
          </w:p>
        </w:tc>
      </w:tr>
    </w:tbl>
    <w:p w:rsidR="00C22859" w:rsidRDefault="00C22859" w:rsidP="00D50E9C">
      <w:pPr>
        <w:rPr>
          <w:rFonts w:ascii="Calibri" w:hAnsi="Calibri"/>
          <w:b/>
          <w:bCs/>
          <w:u w:val="single"/>
        </w:rPr>
      </w:pPr>
    </w:p>
    <w:p w:rsidR="00D50E9C" w:rsidRPr="00D50E9C" w:rsidRDefault="00D50E9C" w:rsidP="00D50E9C">
      <w:pPr>
        <w:rPr>
          <w:rFonts w:ascii="Calibri" w:hAnsi="Calibri"/>
          <w:b/>
          <w:bCs/>
          <w:u w:val="single"/>
        </w:rPr>
      </w:pPr>
      <w:r w:rsidRPr="00D50E9C">
        <w:rPr>
          <w:rFonts w:ascii="Calibri" w:hAnsi="Calibri"/>
          <w:b/>
          <w:bCs/>
          <w:u w:val="single"/>
        </w:rPr>
        <w:t>Urban Slums</w:t>
      </w:r>
    </w:p>
    <w:p w:rsidR="00D50E9C" w:rsidRPr="00D50E9C" w:rsidRDefault="00D50E9C" w:rsidP="00D50E9C">
      <w:pPr>
        <w:rPr>
          <w:rFonts w:ascii="Calibri" w:hAnsi="Calibri"/>
        </w:rPr>
      </w:pPr>
      <w:r w:rsidRPr="00D50E9C">
        <w:rPr>
          <w:rFonts w:ascii="Calibri" w:hAnsi="Calibri"/>
        </w:rPr>
        <w:t>The sudden influx of millions of poor immigrants led to the formation of slums in U.S. cities. These new city dwellers lived in </w:t>
      </w:r>
      <w:r w:rsidRPr="00D50E9C">
        <w:rPr>
          <w:rFonts w:ascii="Calibri" w:hAnsi="Calibri"/>
          <w:b/>
          <w:bCs/>
        </w:rPr>
        <w:t>tenement</w:t>
      </w:r>
      <w:r w:rsidRPr="00D50E9C">
        <w:rPr>
          <w:rFonts w:ascii="Calibri" w:hAnsi="Calibri"/>
        </w:rPr>
        <w:t> buildings, often with entire families living together in tiny one-room apartments and sharing a single bathroom with other families on the floor. Tenements generally were filthy, poo</w:t>
      </w:r>
      <w:r>
        <w:rPr>
          <w:rFonts w:ascii="Calibri" w:hAnsi="Calibri"/>
        </w:rPr>
        <w:t>rly ventilated, and poorly lit—an ideal place for</w:t>
      </w:r>
      <w:r w:rsidRPr="00D50E9C">
        <w:rPr>
          <w:rFonts w:ascii="Calibri" w:hAnsi="Calibri"/>
        </w:rPr>
        <w:t xml:space="preserve"> rats and disease.</w:t>
      </w:r>
    </w:p>
    <w:p w:rsidR="00C22859" w:rsidRDefault="00C22859"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bCs/>
              </w:rPr>
            </w:pPr>
            <w:r>
              <w:rPr>
                <w:rFonts w:ascii="Calibri" w:hAnsi="Calibri"/>
                <w:b/>
                <w:bCs/>
              </w:rPr>
              <w:t xml:space="preserve">4. </w:t>
            </w:r>
            <w:r>
              <w:rPr>
                <w:rFonts w:ascii="Calibri" w:hAnsi="Calibri"/>
                <w:bCs/>
              </w:rPr>
              <w:t>Describe life in urban slums.</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Pr="00C22859" w:rsidRDefault="00C22859" w:rsidP="00D50E9C">
            <w:pPr>
              <w:rPr>
                <w:rFonts w:ascii="Calibri" w:hAnsi="Calibri"/>
                <w:bCs/>
              </w:rPr>
            </w:pPr>
          </w:p>
        </w:tc>
      </w:tr>
    </w:tbl>
    <w:p w:rsidR="00D50E9C" w:rsidRPr="00D50E9C" w:rsidRDefault="00D50E9C" w:rsidP="00D50E9C">
      <w:pPr>
        <w:rPr>
          <w:rFonts w:ascii="Calibri" w:hAnsi="Calibri"/>
          <w:b/>
          <w:bCs/>
        </w:rPr>
      </w:pPr>
    </w:p>
    <w:p w:rsidR="00D50E9C" w:rsidRPr="00D50E9C" w:rsidRDefault="00D50E9C" w:rsidP="00D50E9C">
      <w:pPr>
        <w:rPr>
          <w:rFonts w:ascii="Calibri" w:hAnsi="Calibri"/>
          <w:b/>
          <w:bCs/>
          <w:u w:val="single"/>
        </w:rPr>
      </w:pPr>
      <w:r w:rsidRPr="00D50E9C">
        <w:rPr>
          <w:rFonts w:ascii="Calibri" w:hAnsi="Calibri"/>
          <w:b/>
          <w:bCs/>
          <w:u w:val="single"/>
        </w:rPr>
        <w:t>Black Civil Rights</w:t>
      </w:r>
    </w:p>
    <w:p w:rsidR="00C22859" w:rsidRDefault="00D50E9C" w:rsidP="00D50E9C">
      <w:pPr>
        <w:rPr>
          <w:rFonts w:ascii="Calibri" w:hAnsi="Calibri"/>
        </w:rPr>
      </w:pPr>
      <w:r w:rsidRPr="00D50E9C">
        <w:rPr>
          <w:rFonts w:ascii="Calibri" w:hAnsi="Calibri"/>
        </w:rPr>
        <w:t>In 1896, the Supreme Court upheld the policy of segregation by legalizing</w:t>
      </w:r>
      <w:r>
        <w:rPr>
          <w:rFonts w:ascii="Calibri" w:hAnsi="Calibri"/>
        </w:rPr>
        <w:t xml:space="preserve"> </w:t>
      </w:r>
      <w:r w:rsidRPr="00D50E9C">
        <w:rPr>
          <w:rFonts w:ascii="Calibri" w:hAnsi="Calibri"/>
          <w:b/>
          <w:bCs/>
        </w:rPr>
        <w:t>“separate but equal”</w:t>
      </w:r>
      <w:r w:rsidRPr="00D50E9C">
        <w:rPr>
          <w:rFonts w:ascii="Calibri" w:hAnsi="Calibri"/>
        </w:rPr>
        <w:t> facilities for blacks and whites in the landmark </w:t>
      </w:r>
      <w:proofErr w:type="spellStart"/>
      <w:r>
        <w:rPr>
          <w:rFonts w:ascii="Calibri" w:hAnsi="Calibri"/>
          <w:b/>
          <w:bCs/>
          <w:i/>
        </w:rPr>
        <w:t>Plessy</w:t>
      </w:r>
      <w:proofErr w:type="spellEnd"/>
      <w:r>
        <w:rPr>
          <w:rFonts w:ascii="Calibri" w:hAnsi="Calibri"/>
          <w:b/>
          <w:bCs/>
          <w:i/>
        </w:rPr>
        <w:t xml:space="preserve"> v. </w:t>
      </w:r>
      <w:r w:rsidRPr="00D50E9C">
        <w:rPr>
          <w:rFonts w:ascii="Calibri" w:hAnsi="Calibri"/>
          <w:b/>
          <w:bCs/>
          <w:i/>
        </w:rPr>
        <w:t>Ferguson</w:t>
      </w:r>
      <w:r w:rsidRPr="00D50E9C">
        <w:rPr>
          <w:rFonts w:ascii="Calibri" w:hAnsi="Calibri"/>
          <w:b/>
          <w:bCs/>
        </w:rPr>
        <w:t> </w:t>
      </w:r>
      <w:r w:rsidRPr="00D50E9C">
        <w:rPr>
          <w:rFonts w:ascii="Calibri" w:hAnsi="Calibri"/>
        </w:rPr>
        <w:t>decision. In doing so, the court condemned blacks to more than another half century of second-class citizenship.</w:t>
      </w:r>
      <w:r>
        <w:rPr>
          <w:rFonts w:ascii="Calibri" w:hAnsi="Calibri"/>
        </w:rPr>
        <w:t xml:space="preserve"> </w:t>
      </w:r>
      <w:r w:rsidRPr="00D50E9C">
        <w:rPr>
          <w:rFonts w:ascii="Calibri" w:hAnsi="Calibri"/>
        </w:rPr>
        <w:t>Despite the ruling, African-American leaders of the </w:t>
      </w:r>
      <w:r w:rsidRPr="00D50E9C">
        <w:rPr>
          <w:rFonts w:ascii="Calibri" w:hAnsi="Calibri"/>
          <w:b/>
          <w:bCs/>
        </w:rPr>
        <w:t>civil rights</w:t>
      </w:r>
      <w:r w:rsidRPr="00D50E9C">
        <w:rPr>
          <w:rFonts w:ascii="Calibri" w:hAnsi="Calibri"/>
        </w:rPr>
        <w:t> </w:t>
      </w:r>
      <w:r w:rsidRPr="00D50E9C">
        <w:rPr>
          <w:rFonts w:ascii="Calibri" w:hAnsi="Calibri"/>
          <w:b/>
          <w:bCs/>
        </w:rPr>
        <w:t>movement</w:t>
      </w:r>
      <w:r>
        <w:rPr>
          <w:rFonts w:ascii="Calibri" w:hAnsi="Calibri"/>
          <w:b/>
          <w:bCs/>
        </w:rPr>
        <w:t xml:space="preserve"> </w:t>
      </w:r>
      <w:r w:rsidRPr="00D50E9C">
        <w:rPr>
          <w:rFonts w:ascii="Calibri" w:hAnsi="Calibri"/>
        </w:rPr>
        <w:t>continued to press for equal rights.</w:t>
      </w:r>
    </w:p>
    <w:p w:rsidR="00C22859" w:rsidRDefault="00C22859" w:rsidP="00D50E9C">
      <w:pPr>
        <w:rPr>
          <w:rFonts w:ascii="Calibri" w:hAnsi="Calibri"/>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rPr>
            </w:pPr>
            <w:r>
              <w:rPr>
                <w:rFonts w:ascii="Calibri" w:hAnsi="Calibri"/>
                <w:b/>
              </w:rPr>
              <w:t xml:space="preserve">5. </w:t>
            </w:r>
            <w:r>
              <w:rPr>
                <w:rFonts w:ascii="Calibri" w:hAnsi="Calibri"/>
              </w:rPr>
              <w:t>What was the situation for African-Americans in the Gilded Age?</w:t>
            </w:r>
          </w:p>
          <w:p w:rsidR="00C22859" w:rsidRDefault="00C22859" w:rsidP="00D50E9C">
            <w:pPr>
              <w:rPr>
                <w:rFonts w:ascii="Calibri" w:hAnsi="Calibri"/>
              </w:rPr>
            </w:pPr>
          </w:p>
          <w:p w:rsidR="00C22859" w:rsidRDefault="00C22859" w:rsidP="00D50E9C">
            <w:pPr>
              <w:rPr>
                <w:rFonts w:ascii="Calibri" w:hAnsi="Calibri"/>
              </w:rPr>
            </w:pPr>
          </w:p>
          <w:p w:rsidR="00C22859" w:rsidRDefault="00C22859" w:rsidP="00D50E9C">
            <w:pPr>
              <w:rPr>
                <w:rFonts w:ascii="Calibri" w:hAnsi="Calibri"/>
              </w:rPr>
            </w:pPr>
          </w:p>
          <w:p w:rsidR="00C22859" w:rsidRPr="00C22859" w:rsidRDefault="00C22859" w:rsidP="00D50E9C">
            <w:pPr>
              <w:rPr>
                <w:rFonts w:ascii="Calibri" w:hAnsi="Calibri"/>
              </w:rPr>
            </w:pPr>
          </w:p>
        </w:tc>
      </w:tr>
    </w:tbl>
    <w:p w:rsidR="00D50E9C" w:rsidRPr="00C22859" w:rsidRDefault="00D50E9C" w:rsidP="00C22859">
      <w:pPr>
        <w:jc w:val="center"/>
        <w:rPr>
          <w:rFonts w:ascii="Calibri" w:hAnsi="Calibri"/>
        </w:rPr>
      </w:pPr>
      <w:r w:rsidRPr="00C22859">
        <w:rPr>
          <w:rFonts w:ascii="Calibri" w:hAnsi="Calibri"/>
          <w:b/>
          <w:sz w:val="40"/>
        </w:rPr>
        <w:br w:type="page"/>
      </w:r>
      <w:r w:rsidR="00E4577F" w:rsidRPr="00C22859">
        <w:rPr>
          <w:rFonts w:ascii="Calibri" w:hAnsi="Calibri"/>
          <w:b/>
          <w:sz w:val="40"/>
        </w:rPr>
        <w:t>G</w:t>
      </w:r>
      <w:r w:rsidRPr="00C22859">
        <w:rPr>
          <w:rFonts w:ascii="Calibri" w:hAnsi="Calibri"/>
          <w:b/>
          <w:sz w:val="40"/>
        </w:rPr>
        <w:t>ILDED AGE INDUSTRY</w:t>
      </w:r>
    </w:p>
    <w:p w:rsidR="00D50E9C" w:rsidRPr="00D55744" w:rsidRDefault="00D50E9C" w:rsidP="00D50E9C">
      <w:pPr>
        <w:rPr>
          <w:rFonts w:ascii="Calibri" w:hAnsi="Calibri"/>
          <w:b/>
          <w:bCs/>
          <w:u w:val="single"/>
        </w:rPr>
      </w:pPr>
      <w:r w:rsidRPr="00D55744">
        <w:rPr>
          <w:rFonts w:ascii="Calibri" w:hAnsi="Calibri"/>
          <w:b/>
          <w:bCs/>
          <w:u w:val="single"/>
        </w:rPr>
        <w:t>Captains of Industry</w:t>
      </w:r>
    </w:p>
    <w:p w:rsidR="00D50E9C" w:rsidRPr="00D50E9C" w:rsidRDefault="00D50E9C" w:rsidP="00D50E9C">
      <w:pPr>
        <w:rPr>
          <w:rFonts w:ascii="Calibri" w:hAnsi="Calibri"/>
        </w:rPr>
      </w:pPr>
      <w:r w:rsidRPr="00D50E9C">
        <w:rPr>
          <w:rFonts w:ascii="Calibri" w:hAnsi="Calibri"/>
        </w:rPr>
        <w:t>Big businessmen, not politicians, controlled the new industrialized America of the Gilded Age. Whereas past generations sent their best men into public service, in the last decades of the 1800s, young men were enticed by the private sector, where with a little persistence, hard work, and ruthlessness, one could reap enormous profits. These so-called </w:t>
      </w:r>
      <w:r w:rsidRPr="00D50E9C">
        <w:rPr>
          <w:rFonts w:ascii="Calibri" w:hAnsi="Calibri"/>
          <w:b/>
          <w:bCs/>
        </w:rPr>
        <w:t>“captains of industry”</w:t>
      </w:r>
      <w:r w:rsidRPr="00D50E9C">
        <w:rPr>
          <w:rFonts w:ascii="Calibri" w:hAnsi="Calibri"/>
        </w:rPr>
        <w:t xml:space="preserve"> were not regulated by the government and did whatever they could to make as much money as possible. These industrialists’ business practices were sometimes so </w:t>
      </w:r>
      <w:r w:rsidR="0051662D">
        <w:rPr>
          <w:rFonts w:ascii="Calibri" w:hAnsi="Calibri"/>
        </w:rPr>
        <w:t>corrupt</w:t>
      </w:r>
      <w:r w:rsidRPr="00D50E9C">
        <w:rPr>
          <w:rFonts w:ascii="Calibri" w:hAnsi="Calibri"/>
        </w:rPr>
        <w:t xml:space="preserve"> that they were given the name </w:t>
      </w:r>
      <w:r w:rsidRPr="00D50E9C">
        <w:rPr>
          <w:rFonts w:ascii="Calibri" w:hAnsi="Calibri"/>
          <w:b/>
          <w:bCs/>
        </w:rPr>
        <w:t>“robber barons</w:t>
      </w:r>
      <w:r w:rsidRPr="00D50E9C">
        <w:rPr>
          <w:rFonts w:ascii="Calibri" w:hAnsi="Calibri"/>
        </w:rPr>
        <w:t>.</w:t>
      </w:r>
      <w:r w:rsidRPr="00D50E9C">
        <w:rPr>
          <w:rFonts w:ascii="Calibri" w:hAnsi="Calibri"/>
          <w:b/>
          <w:bCs/>
        </w:rPr>
        <w:t>”</w:t>
      </w:r>
    </w:p>
    <w:p w:rsidR="00C22859" w:rsidRDefault="00C22859"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bCs/>
              </w:rPr>
            </w:pPr>
            <w:r>
              <w:rPr>
                <w:rFonts w:ascii="Calibri" w:hAnsi="Calibri"/>
                <w:b/>
                <w:bCs/>
              </w:rPr>
              <w:t xml:space="preserve">6. </w:t>
            </w:r>
            <w:r>
              <w:rPr>
                <w:rFonts w:ascii="Calibri" w:hAnsi="Calibri"/>
                <w:bCs/>
              </w:rPr>
              <w:t>Why were the leaders of big businesses called “robber barons?”</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Pr="00C22859" w:rsidRDefault="00C22859" w:rsidP="00D50E9C">
            <w:pPr>
              <w:rPr>
                <w:rFonts w:ascii="Calibri" w:hAnsi="Calibri"/>
                <w:bCs/>
              </w:rPr>
            </w:pPr>
          </w:p>
        </w:tc>
      </w:tr>
    </w:tbl>
    <w:p w:rsidR="00C22859" w:rsidRDefault="00C22859" w:rsidP="00D50E9C">
      <w:pPr>
        <w:rPr>
          <w:rFonts w:ascii="Calibri" w:hAnsi="Calibri"/>
          <w:b/>
          <w:bCs/>
        </w:rPr>
      </w:pPr>
    </w:p>
    <w:p w:rsidR="00D55744" w:rsidRDefault="00D55744" w:rsidP="00D50E9C">
      <w:pPr>
        <w:rPr>
          <w:rFonts w:ascii="Calibri" w:hAnsi="Calibri"/>
          <w:b/>
          <w:bCs/>
        </w:rPr>
      </w:pPr>
    </w:p>
    <w:p w:rsidR="00D50E9C" w:rsidRPr="00D55744" w:rsidRDefault="00D50E9C" w:rsidP="00D50E9C">
      <w:pPr>
        <w:rPr>
          <w:rFonts w:ascii="Calibri" w:hAnsi="Calibri"/>
          <w:b/>
          <w:bCs/>
          <w:u w:val="single"/>
        </w:rPr>
      </w:pPr>
      <w:r w:rsidRPr="00D55744">
        <w:rPr>
          <w:rFonts w:ascii="Calibri" w:hAnsi="Calibri"/>
          <w:b/>
          <w:bCs/>
          <w:u w:val="single"/>
        </w:rPr>
        <w:t>Carnegie, Morgan, and U.S. Steel</w:t>
      </w:r>
    </w:p>
    <w:p w:rsidR="00D50E9C" w:rsidRPr="00D50E9C" w:rsidRDefault="00D50E9C" w:rsidP="00D50E9C">
      <w:pPr>
        <w:rPr>
          <w:rFonts w:ascii="Calibri" w:hAnsi="Calibri"/>
        </w:rPr>
      </w:pPr>
      <w:r w:rsidRPr="00D50E9C">
        <w:rPr>
          <w:rFonts w:ascii="Calibri" w:hAnsi="Calibri"/>
        </w:rPr>
        <w:t>Among the wealthiest and most famous captains of industry in the late 1800s was</w:t>
      </w:r>
      <w:r w:rsidR="00D55744">
        <w:rPr>
          <w:rFonts w:ascii="Calibri" w:hAnsi="Calibri"/>
        </w:rPr>
        <w:t xml:space="preserve"> </w:t>
      </w:r>
      <w:r w:rsidRPr="00D50E9C">
        <w:rPr>
          <w:rFonts w:ascii="Calibri" w:hAnsi="Calibri"/>
          <w:b/>
          <w:bCs/>
        </w:rPr>
        <w:t>Andrew Carnegie</w:t>
      </w:r>
      <w:r w:rsidRPr="00D50E9C">
        <w:rPr>
          <w:rFonts w:ascii="Calibri" w:hAnsi="Calibri"/>
        </w:rPr>
        <w:t>. A Scottish immigrant, Carnegie turned his one Pennsylvanian production plant into a veritable </w:t>
      </w:r>
      <w:r w:rsidRPr="00D50E9C">
        <w:rPr>
          <w:rFonts w:ascii="Calibri" w:hAnsi="Calibri"/>
          <w:b/>
          <w:bCs/>
        </w:rPr>
        <w:t>steel </w:t>
      </w:r>
      <w:r w:rsidRPr="00D50E9C">
        <w:rPr>
          <w:rFonts w:ascii="Calibri" w:hAnsi="Calibri"/>
        </w:rPr>
        <w:t>empire through a business tactic called</w:t>
      </w:r>
      <w:r w:rsidR="00D55744">
        <w:rPr>
          <w:rFonts w:ascii="Calibri" w:hAnsi="Calibri"/>
        </w:rPr>
        <w:t xml:space="preserve"> </w:t>
      </w:r>
      <w:r w:rsidRPr="00D50E9C">
        <w:rPr>
          <w:rFonts w:ascii="Calibri" w:hAnsi="Calibri"/>
          <w:b/>
          <w:bCs/>
        </w:rPr>
        <w:t>vertical integration</w:t>
      </w:r>
      <w:r w:rsidRPr="00D50E9C">
        <w:rPr>
          <w:rFonts w:ascii="Calibri" w:hAnsi="Calibri"/>
        </w:rPr>
        <w:t>. Rather than rely on expensive middlemen, Carnegie vertically integrated his production process by buying out all of the companies—coal, iron ore, and so on—needed to produce his steel, as well as the companies that produced the steel, shipped it, and sold it. Eventually, Carnegie sold his company to banker </w:t>
      </w:r>
      <w:r w:rsidRPr="00D50E9C">
        <w:rPr>
          <w:rFonts w:ascii="Calibri" w:hAnsi="Calibri"/>
          <w:b/>
          <w:bCs/>
        </w:rPr>
        <w:t>J. P. Morgan</w:t>
      </w:r>
      <w:r w:rsidRPr="00D50E9C">
        <w:rPr>
          <w:rFonts w:ascii="Calibri" w:hAnsi="Calibri"/>
        </w:rPr>
        <w:t>, who used the company as the foundation for the </w:t>
      </w:r>
      <w:r w:rsidRPr="00D50E9C">
        <w:rPr>
          <w:rFonts w:ascii="Calibri" w:hAnsi="Calibri"/>
          <w:b/>
          <w:bCs/>
        </w:rPr>
        <w:t>U.S. Steel Corporation</w:t>
      </w:r>
      <w:r w:rsidRPr="00D50E9C">
        <w:rPr>
          <w:rFonts w:ascii="Calibri" w:hAnsi="Calibri"/>
        </w:rPr>
        <w:t>. By the end of his life, Carnegie was one of the richest men in America, with a fortune of nearly $500 million.</w:t>
      </w:r>
    </w:p>
    <w:p w:rsidR="00D55744" w:rsidRDefault="00D55744"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bCs/>
              </w:rPr>
            </w:pPr>
            <w:r>
              <w:rPr>
                <w:rFonts w:ascii="Calibri" w:hAnsi="Calibri"/>
                <w:b/>
                <w:bCs/>
              </w:rPr>
              <w:t xml:space="preserve">7. </w:t>
            </w:r>
            <w:r>
              <w:rPr>
                <w:rFonts w:ascii="Calibri" w:hAnsi="Calibri"/>
                <w:bCs/>
              </w:rPr>
              <w:t xml:space="preserve">What was </w:t>
            </w:r>
            <w:r>
              <w:rPr>
                <w:rFonts w:ascii="Calibri" w:hAnsi="Calibri"/>
                <w:b/>
                <w:bCs/>
              </w:rPr>
              <w:t>vertical integration</w:t>
            </w:r>
            <w:r>
              <w:rPr>
                <w:rFonts w:ascii="Calibri" w:hAnsi="Calibri"/>
                <w:bCs/>
              </w:rPr>
              <w:t>?</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C22859">
            <w:pPr>
              <w:rPr>
                <w:rFonts w:ascii="Calibri" w:hAnsi="Calibri"/>
                <w:b/>
                <w:bCs/>
              </w:rPr>
            </w:pPr>
          </w:p>
          <w:p w:rsidR="00C22859" w:rsidRPr="00C22859" w:rsidRDefault="00C22859" w:rsidP="00C22859">
            <w:pPr>
              <w:rPr>
                <w:rFonts w:ascii="Calibri" w:hAnsi="Calibri"/>
                <w:bCs/>
              </w:rPr>
            </w:pPr>
            <w:r>
              <w:rPr>
                <w:rFonts w:ascii="Calibri" w:hAnsi="Calibri"/>
                <w:b/>
                <w:bCs/>
              </w:rPr>
              <w:t xml:space="preserve"> </w:t>
            </w:r>
          </w:p>
        </w:tc>
      </w:tr>
    </w:tbl>
    <w:p w:rsidR="00D50E9C" w:rsidRPr="0051662D" w:rsidRDefault="0051662D" w:rsidP="00D50E9C">
      <w:pPr>
        <w:rPr>
          <w:rFonts w:ascii="Calibri" w:hAnsi="Calibri"/>
          <w:b/>
          <w:bCs/>
          <w:u w:val="single"/>
        </w:rPr>
      </w:pPr>
      <w:r>
        <w:rPr>
          <w:rFonts w:ascii="Calibri" w:hAnsi="Calibri"/>
          <w:b/>
          <w:bCs/>
          <w:u w:val="single"/>
        </w:rPr>
        <w:br w:type="column"/>
      </w:r>
      <w:r w:rsidR="00D50E9C" w:rsidRPr="0051662D">
        <w:rPr>
          <w:rFonts w:ascii="Calibri" w:hAnsi="Calibri"/>
          <w:b/>
          <w:bCs/>
          <w:u w:val="single"/>
        </w:rPr>
        <w:t>Rockefeller and Standard Oil</w:t>
      </w:r>
    </w:p>
    <w:p w:rsidR="00D50E9C" w:rsidRPr="00D50E9C" w:rsidRDefault="00D50E9C" w:rsidP="00D50E9C">
      <w:pPr>
        <w:rPr>
          <w:rFonts w:ascii="Calibri" w:hAnsi="Calibri"/>
        </w:rPr>
      </w:pPr>
      <w:r w:rsidRPr="00D50E9C">
        <w:rPr>
          <w:rFonts w:ascii="Calibri" w:hAnsi="Calibri"/>
          <w:b/>
          <w:bCs/>
        </w:rPr>
        <w:t>Oil</w:t>
      </w:r>
      <w:r w:rsidRPr="00D50E9C">
        <w:rPr>
          <w:rFonts w:ascii="Calibri" w:hAnsi="Calibri"/>
        </w:rPr>
        <w:t> was another lucrative business during the Gilded Age. Although there was very little need for oil prior to the Civil War, demand surged during the machine age of the 1880s, 1890s, and early 1900s. Seemingly everything required oil during this era: factory machines, ships, and, later, automobiles.</w:t>
      </w:r>
    </w:p>
    <w:p w:rsidR="0051662D" w:rsidRDefault="0051662D" w:rsidP="00D50E9C">
      <w:pPr>
        <w:rPr>
          <w:rFonts w:ascii="Calibri" w:hAnsi="Calibri"/>
        </w:rPr>
      </w:pPr>
    </w:p>
    <w:p w:rsidR="00D50E9C" w:rsidRPr="00D50E9C" w:rsidRDefault="00D50E9C" w:rsidP="00D50E9C">
      <w:pPr>
        <w:rPr>
          <w:rFonts w:ascii="Calibri" w:hAnsi="Calibri"/>
        </w:rPr>
      </w:pPr>
      <w:r w:rsidRPr="00D50E9C">
        <w:rPr>
          <w:rFonts w:ascii="Calibri" w:hAnsi="Calibri"/>
        </w:rPr>
        <w:t>The biggest names in the oil industry were </w:t>
      </w:r>
      <w:r w:rsidRPr="00D50E9C">
        <w:rPr>
          <w:rFonts w:ascii="Calibri" w:hAnsi="Calibri"/>
          <w:b/>
          <w:bCs/>
        </w:rPr>
        <w:t>John D. Rockefeller</w:t>
      </w:r>
      <w:r w:rsidRPr="00D50E9C">
        <w:rPr>
          <w:rFonts w:ascii="Calibri" w:hAnsi="Calibri"/>
        </w:rPr>
        <w:t> and his </w:t>
      </w:r>
      <w:r w:rsidRPr="00D50E9C">
        <w:rPr>
          <w:rFonts w:ascii="Calibri" w:hAnsi="Calibri"/>
          <w:b/>
          <w:bCs/>
        </w:rPr>
        <w:t>Standard Oil Company</w:t>
      </w:r>
      <w:r w:rsidRPr="00D50E9C">
        <w:rPr>
          <w:rFonts w:ascii="Calibri" w:hAnsi="Calibri"/>
        </w:rPr>
        <w:t>—in fact, they were the </w:t>
      </w:r>
      <w:r w:rsidRPr="00D50E9C">
        <w:rPr>
          <w:rFonts w:ascii="Calibri" w:hAnsi="Calibri"/>
          <w:i/>
        </w:rPr>
        <w:t>only </w:t>
      </w:r>
      <w:r w:rsidRPr="00D50E9C">
        <w:rPr>
          <w:rFonts w:ascii="Calibri" w:hAnsi="Calibri"/>
        </w:rPr>
        <w:t>names in the industry. Whereas Carnegie employed vertical integration to create his steel empire, Rockefeller used</w:t>
      </w:r>
      <w:r w:rsidR="00D55744">
        <w:rPr>
          <w:rFonts w:ascii="Calibri" w:hAnsi="Calibri"/>
        </w:rPr>
        <w:t xml:space="preserve"> </w:t>
      </w:r>
      <w:r w:rsidRPr="00D50E9C">
        <w:rPr>
          <w:rFonts w:ascii="Calibri" w:hAnsi="Calibri"/>
          <w:b/>
          <w:bCs/>
        </w:rPr>
        <w:t>horizontal integration</w:t>
      </w:r>
      <w:r w:rsidRPr="00D50E9C">
        <w:rPr>
          <w:rFonts w:ascii="Calibri" w:hAnsi="Calibri"/>
        </w:rPr>
        <w:t>, essentially buying out all the other oil companies so that he had no competition left. In doing so, Rockefeller created one of America’s first</w:t>
      </w:r>
      <w:r w:rsidR="00D55744">
        <w:rPr>
          <w:rFonts w:ascii="Calibri" w:hAnsi="Calibri"/>
        </w:rPr>
        <w:t xml:space="preserve"> </w:t>
      </w:r>
      <w:r w:rsidRPr="00D50E9C">
        <w:rPr>
          <w:rFonts w:ascii="Calibri" w:hAnsi="Calibri"/>
          <w:b/>
          <w:bCs/>
        </w:rPr>
        <w:t>monopolies</w:t>
      </w:r>
      <w:r w:rsidRPr="00D50E9C">
        <w:rPr>
          <w:rFonts w:ascii="Calibri" w:hAnsi="Calibri"/>
        </w:rPr>
        <w:t>, or </w:t>
      </w:r>
      <w:r w:rsidRPr="00D50E9C">
        <w:rPr>
          <w:rFonts w:ascii="Calibri" w:hAnsi="Calibri"/>
          <w:b/>
          <w:bCs/>
        </w:rPr>
        <w:t>trusts</w:t>
      </w:r>
      <w:r w:rsidRPr="00D50E9C">
        <w:rPr>
          <w:rFonts w:ascii="Calibri" w:hAnsi="Calibri"/>
        </w:rPr>
        <w:t>, that cornered the market of a single product.</w:t>
      </w:r>
    </w:p>
    <w:p w:rsidR="00C22859" w:rsidRDefault="00C22859" w:rsidP="00D50E9C">
      <w:pPr>
        <w:rPr>
          <w:rFonts w:ascii="Calibri" w:hAnsi="Calibri"/>
          <w:b/>
          <w:bCs/>
        </w:rPr>
      </w:pPr>
    </w:p>
    <w:tbl>
      <w:tblPr>
        <w:tblStyle w:val="TableGrid"/>
        <w:tblW w:w="0" w:type="auto"/>
        <w:tblLook w:val="00BF"/>
      </w:tblPr>
      <w:tblGrid>
        <w:gridCol w:w="7056"/>
      </w:tblGrid>
      <w:tr w:rsidR="00C22859">
        <w:tc>
          <w:tcPr>
            <w:tcW w:w="7056" w:type="dxa"/>
          </w:tcPr>
          <w:p w:rsidR="00C22859" w:rsidRDefault="00C22859" w:rsidP="00D50E9C">
            <w:pPr>
              <w:rPr>
                <w:rFonts w:ascii="Calibri" w:hAnsi="Calibri"/>
                <w:bCs/>
              </w:rPr>
            </w:pPr>
            <w:r>
              <w:rPr>
                <w:rFonts w:ascii="Calibri" w:hAnsi="Calibri"/>
                <w:b/>
                <w:bCs/>
              </w:rPr>
              <w:t xml:space="preserve">8. </w:t>
            </w:r>
            <w:r>
              <w:rPr>
                <w:rFonts w:ascii="Calibri" w:hAnsi="Calibri"/>
                <w:bCs/>
              </w:rPr>
              <w:t>What is a monopoly?</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r>
              <w:rPr>
                <w:rFonts w:ascii="Calibri" w:hAnsi="Calibri"/>
                <w:b/>
                <w:bCs/>
              </w:rPr>
              <w:t xml:space="preserve">9. </w:t>
            </w:r>
            <w:r>
              <w:rPr>
                <w:rFonts w:ascii="Calibri" w:hAnsi="Calibri"/>
                <w:bCs/>
              </w:rPr>
              <w:t xml:space="preserve">How did </w:t>
            </w:r>
            <w:r>
              <w:rPr>
                <w:rFonts w:ascii="Calibri" w:hAnsi="Calibri"/>
                <w:b/>
                <w:bCs/>
              </w:rPr>
              <w:t xml:space="preserve">Rockefeller </w:t>
            </w:r>
            <w:r>
              <w:rPr>
                <w:rFonts w:ascii="Calibri" w:hAnsi="Calibri"/>
                <w:bCs/>
              </w:rPr>
              <w:t xml:space="preserve">and </w:t>
            </w:r>
            <w:r>
              <w:rPr>
                <w:rFonts w:ascii="Calibri" w:hAnsi="Calibri"/>
                <w:b/>
                <w:bCs/>
              </w:rPr>
              <w:t xml:space="preserve">Standard Oil </w:t>
            </w:r>
            <w:r>
              <w:rPr>
                <w:rFonts w:ascii="Calibri" w:hAnsi="Calibri"/>
                <w:bCs/>
              </w:rPr>
              <w:t>make so much money?</w:t>
            </w: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Default="00C22859" w:rsidP="00D50E9C">
            <w:pPr>
              <w:rPr>
                <w:rFonts w:ascii="Calibri" w:hAnsi="Calibri"/>
                <w:bCs/>
              </w:rPr>
            </w:pPr>
          </w:p>
          <w:p w:rsidR="00C22859" w:rsidRPr="00C22859" w:rsidRDefault="00C22859" w:rsidP="00D50E9C">
            <w:pPr>
              <w:rPr>
                <w:rFonts w:ascii="Calibri" w:hAnsi="Calibri"/>
                <w:bCs/>
              </w:rPr>
            </w:pPr>
          </w:p>
        </w:tc>
      </w:tr>
    </w:tbl>
    <w:p w:rsidR="00D55744" w:rsidRDefault="00D55744" w:rsidP="00D50E9C">
      <w:pPr>
        <w:rPr>
          <w:rFonts w:ascii="Calibri" w:hAnsi="Calibri"/>
          <w:b/>
          <w:bCs/>
        </w:rPr>
      </w:pPr>
    </w:p>
    <w:p w:rsidR="00D50E9C" w:rsidRPr="0051662D" w:rsidRDefault="00D50E9C" w:rsidP="00D50E9C">
      <w:pPr>
        <w:rPr>
          <w:rFonts w:ascii="Calibri" w:hAnsi="Calibri"/>
          <w:b/>
          <w:bCs/>
          <w:u w:val="single"/>
        </w:rPr>
      </w:pPr>
      <w:r w:rsidRPr="0051662D">
        <w:rPr>
          <w:rFonts w:ascii="Calibri" w:hAnsi="Calibri"/>
          <w:b/>
          <w:bCs/>
          <w:u w:val="single"/>
        </w:rPr>
        <w:t>Social Darwinism and the Gospel of Wealth</w:t>
      </w:r>
    </w:p>
    <w:p w:rsidR="00C22859" w:rsidRDefault="00D50E9C" w:rsidP="00D50E9C">
      <w:pPr>
        <w:rPr>
          <w:rFonts w:ascii="Calibri" w:hAnsi="Calibri"/>
        </w:rPr>
      </w:pPr>
      <w:r w:rsidRPr="00D50E9C">
        <w:rPr>
          <w:rFonts w:ascii="Calibri" w:hAnsi="Calibri"/>
        </w:rPr>
        <w:t>In time, many wealthy American businessmen, inspired by biologist </w:t>
      </w:r>
      <w:r w:rsidRPr="00D50E9C">
        <w:rPr>
          <w:rFonts w:ascii="Calibri" w:hAnsi="Calibri"/>
          <w:b/>
          <w:bCs/>
        </w:rPr>
        <w:t>Charles Darwin</w:t>
      </w:r>
      <w:r w:rsidRPr="00D50E9C">
        <w:rPr>
          <w:rFonts w:ascii="Calibri" w:hAnsi="Calibri"/>
        </w:rPr>
        <w:t>’s new theories of natural selection, began to believe that they had become rich because they were literally superior human beings compared to the poorer classes. The wealthy applied Darwin’s idea of “survival of the fittest” to society; in the words of one </w:t>
      </w:r>
      <w:r w:rsidRPr="00D50E9C">
        <w:rPr>
          <w:rFonts w:ascii="Calibri" w:hAnsi="Calibri"/>
          <w:b/>
          <w:bCs/>
        </w:rPr>
        <w:t>Social Darwinist</w:t>
      </w:r>
      <w:r w:rsidRPr="00D50E9C">
        <w:rPr>
          <w:rFonts w:ascii="Calibri" w:hAnsi="Calibri"/>
        </w:rPr>
        <w:t>, as they became known, “The millionaires are the product of natural selection.” Pious plutocrats preached the </w:t>
      </w:r>
      <w:r w:rsidRPr="00D50E9C">
        <w:rPr>
          <w:rFonts w:ascii="Calibri" w:hAnsi="Calibri"/>
          <w:b/>
          <w:bCs/>
        </w:rPr>
        <w:t>“Gospel of Wealth</w:t>
      </w:r>
      <w:r w:rsidRPr="00D50E9C">
        <w:rPr>
          <w:rFonts w:ascii="Calibri" w:hAnsi="Calibri"/>
        </w:rPr>
        <w:t>,</w:t>
      </w:r>
      <w:r w:rsidRPr="00D50E9C">
        <w:rPr>
          <w:rFonts w:ascii="Calibri" w:hAnsi="Calibri"/>
          <w:b/>
          <w:bCs/>
        </w:rPr>
        <w:t>”</w:t>
      </w:r>
      <w:r w:rsidRPr="00D50E9C">
        <w:rPr>
          <w:rFonts w:ascii="Calibri" w:hAnsi="Calibri"/>
        </w:rPr>
        <w:t> which was similar to Social Darwinism but explained a person’s great riches as a gift from God</w:t>
      </w:r>
      <w:r w:rsidR="0051662D">
        <w:rPr>
          <w:rFonts w:ascii="Calibri" w:hAnsi="Calibri"/>
        </w:rPr>
        <w:t>.</w:t>
      </w:r>
    </w:p>
    <w:p w:rsidR="00C22859" w:rsidRDefault="00C22859" w:rsidP="00D50E9C">
      <w:pPr>
        <w:rPr>
          <w:rFonts w:ascii="Calibri" w:hAnsi="Calibri"/>
        </w:rPr>
      </w:pPr>
    </w:p>
    <w:tbl>
      <w:tblPr>
        <w:tblStyle w:val="TableGrid"/>
        <w:tblW w:w="0" w:type="auto"/>
        <w:tblLook w:val="00BF"/>
      </w:tblPr>
      <w:tblGrid>
        <w:gridCol w:w="7056"/>
      </w:tblGrid>
      <w:tr w:rsidR="00C22859">
        <w:tc>
          <w:tcPr>
            <w:tcW w:w="7056" w:type="dxa"/>
          </w:tcPr>
          <w:p w:rsidR="00C22859" w:rsidRDefault="00C22859" w:rsidP="00C22859">
            <w:pPr>
              <w:rPr>
                <w:rFonts w:ascii="Calibri" w:hAnsi="Calibri"/>
              </w:rPr>
            </w:pPr>
            <w:r>
              <w:rPr>
                <w:rFonts w:ascii="Calibri" w:hAnsi="Calibri"/>
                <w:b/>
              </w:rPr>
              <w:t xml:space="preserve">10. </w:t>
            </w:r>
            <w:r>
              <w:rPr>
                <w:rFonts w:ascii="Calibri" w:hAnsi="Calibri"/>
              </w:rPr>
              <w:t xml:space="preserve">According to </w:t>
            </w:r>
            <w:r>
              <w:rPr>
                <w:rFonts w:ascii="Calibri" w:hAnsi="Calibri"/>
                <w:b/>
              </w:rPr>
              <w:t>Social Darwinists</w:t>
            </w:r>
            <w:r>
              <w:rPr>
                <w:rFonts w:ascii="Calibri" w:hAnsi="Calibri"/>
              </w:rPr>
              <w:t>, why were millionaires wealthier than other Americans?</w:t>
            </w:r>
          </w:p>
          <w:p w:rsidR="00C22859" w:rsidRDefault="00C22859" w:rsidP="00C22859">
            <w:pPr>
              <w:rPr>
                <w:rFonts w:ascii="Calibri" w:hAnsi="Calibri"/>
              </w:rPr>
            </w:pPr>
          </w:p>
          <w:p w:rsidR="00C22859" w:rsidRDefault="00C22859" w:rsidP="00C22859">
            <w:pPr>
              <w:rPr>
                <w:rFonts w:ascii="Calibri" w:hAnsi="Calibri"/>
              </w:rPr>
            </w:pPr>
          </w:p>
          <w:p w:rsidR="00C22859" w:rsidRDefault="00C22859" w:rsidP="00C22859">
            <w:pPr>
              <w:rPr>
                <w:rFonts w:ascii="Calibri" w:hAnsi="Calibri"/>
              </w:rPr>
            </w:pPr>
          </w:p>
          <w:p w:rsidR="00C22859" w:rsidRDefault="00C22859" w:rsidP="00C22859">
            <w:pPr>
              <w:rPr>
                <w:rFonts w:ascii="Calibri" w:hAnsi="Calibri"/>
              </w:rPr>
            </w:pPr>
          </w:p>
          <w:p w:rsidR="00C22859" w:rsidRPr="00C22859" w:rsidRDefault="00C22859" w:rsidP="00C22859">
            <w:pPr>
              <w:rPr>
                <w:rFonts w:ascii="Calibri" w:hAnsi="Calibri"/>
              </w:rPr>
            </w:pPr>
          </w:p>
        </w:tc>
      </w:tr>
    </w:tbl>
    <w:p w:rsidR="00D50E9C" w:rsidRPr="00D50E9C" w:rsidRDefault="00D50E9C" w:rsidP="00D50E9C">
      <w:pPr>
        <w:rPr>
          <w:rFonts w:ascii="Calibri" w:hAnsi="Calibri"/>
        </w:rPr>
      </w:pPr>
    </w:p>
    <w:sectPr w:rsidR="00D50E9C" w:rsidRPr="00D50E9C" w:rsidSect="00D50E9C">
      <w:pgSz w:w="1584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0E9C"/>
    <w:rsid w:val="00296056"/>
    <w:rsid w:val="0051662D"/>
    <w:rsid w:val="00756DBD"/>
    <w:rsid w:val="00C22859"/>
    <w:rsid w:val="00D50E9C"/>
    <w:rsid w:val="00D55744"/>
    <w:rsid w:val="00E4577F"/>
    <w:rsid w:val="00F418B8"/>
    <w:rsid w:val="00F76C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paragraph" w:styleId="Heading4">
    <w:name w:val="heading 4"/>
    <w:basedOn w:val="Normal"/>
    <w:link w:val="Heading4Char"/>
    <w:uiPriority w:val="9"/>
    <w:rsid w:val="00D50E9C"/>
    <w:pPr>
      <w:spacing w:beforeLines="1" w:afterLines="1"/>
      <w:outlineLvl w:val="3"/>
    </w:pPr>
    <w:rPr>
      <w:rFonts w:ascii="Times" w:hAnsi="Times"/>
      <w:b/>
      <w:sz w:val="24"/>
      <w:szCs w:val="20"/>
    </w:rPr>
  </w:style>
  <w:style w:type="paragraph" w:styleId="Heading5">
    <w:name w:val="heading 5"/>
    <w:basedOn w:val="Normal"/>
    <w:link w:val="Heading5Char"/>
    <w:uiPriority w:val="9"/>
    <w:rsid w:val="00D50E9C"/>
    <w:pPr>
      <w:spacing w:beforeLines="1" w:afterLines="1"/>
      <w:outlineLvl w:val="4"/>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D50E9C"/>
    <w:rPr>
      <w:rFonts w:ascii="Times" w:hAnsi="Times"/>
      <w:b/>
      <w:szCs w:val="20"/>
    </w:rPr>
  </w:style>
  <w:style w:type="character" w:customStyle="1" w:styleId="Heading5Char">
    <w:name w:val="Heading 5 Char"/>
    <w:basedOn w:val="DefaultParagraphFont"/>
    <w:link w:val="Heading5"/>
    <w:uiPriority w:val="9"/>
    <w:rsid w:val="00D50E9C"/>
    <w:rPr>
      <w:rFonts w:ascii="Times" w:hAnsi="Times"/>
      <w:b/>
      <w:sz w:val="20"/>
      <w:szCs w:val="20"/>
    </w:rPr>
  </w:style>
  <w:style w:type="character" w:customStyle="1" w:styleId="small-caps">
    <w:name w:val="small-caps"/>
    <w:basedOn w:val="DefaultParagraphFont"/>
    <w:rsid w:val="00D50E9C"/>
  </w:style>
  <w:style w:type="character" w:customStyle="1" w:styleId="apple-converted-space">
    <w:name w:val="apple-converted-space"/>
    <w:basedOn w:val="DefaultParagraphFont"/>
    <w:rsid w:val="00D50E9C"/>
  </w:style>
  <w:style w:type="paragraph" w:styleId="NormalWeb">
    <w:name w:val="Normal (Web)"/>
    <w:basedOn w:val="Normal"/>
    <w:uiPriority w:val="99"/>
    <w:rsid w:val="00D50E9C"/>
    <w:pPr>
      <w:spacing w:beforeLines="1" w:afterLines="1"/>
    </w:pPr>
    <w:rPr>
      <w:rFonts w:ascii="Times" w:hAnsi="Times" w:cs="Times New Roman"/>
      <w:szCs w:val="20"/>
    </w:rPr>
  </w:style>
  <w:style w:type="table" w:styleId="TableGrid">
    <w:name w:val="Table Grid"/>
    <w:basedOn w:val="TableNormal"/>
    <w:rsid w:val="00C228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76C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763131">
      <w:bodyDiv w:val="1"/>
      <w:marLeft w:val="0"/>
      <w:marRight w:val="0"/>
      <w:marTop w:val="0"/>
      <w:marBottom w:val="0"/>
      <w:divBdr>
        <w:top w:val="none" w:sz="0" w:space="0" w:color="auto"/>
        <w:left w:val="none" w:sz="0" w:space="0" w:color="auto"/>
        <w:bottom w:val="none" w:sz="0" w:space="0" w:color="auto"/>
        <w:right w:val="none" w:sz="0" w:space="0" w:color="auto"/>
      </w:divBdr>
    </w:div>
    <w:div w:id="913467707">
      <w:bodyDiv w:val="1"/>
      <w:marLeft w:val="0"/>
      <w:marRight w:val="0"/>
      <w:marTop w:val="0"/>
      <w:marBottom w:val="0"/>
      <w:divBdr>
        <w:top w:val="none" w:sz="0" w:space="0" w:color="auto"/>
        <w:left w:val="none" w:sz="0" w:space="0" w:color="auto"/>
        <w:bottom w:val="none" w:sz="0" w:space="0" w:color="auto"/>
        <w:right w:val="none" w:sz="0" w:space="0" w:color="auto"/>
      </w:divBdr>
    </w:div>
    <w:div w:id="1659725141">
      <w:bodyDiv w:val="1"/>
      <w:marLeft w:val="0"/>
      <w:marRight w:val="0"/>
      <w:marTop w:val="0"/>
      <w:marBottom w:val="0"/>
      <w:divBdr>
        <w:top w:val="none" w:sz="0" w:space="0" w:color="auto"/>
        <w:left w:val="none" w:sz="0" w:space="0" w:color="auto"/>
        <w:bottom w:val="none" w:sz="0" w:space="0" w:color="auto"/>
        <w:right w:val="none" w:sz="0" w:space="0" w:color="auto"/>
      </w:divBdr>
      <w:divsChild>
        <w:div w:id="202178715">
          <w:marLeft w:val="0"/>
          <w:marRight w:val="0"/>
          <w:marTop w:val="0"/>
          <w:marBottom w:val="0"/>
          <w:divBdr>
            <w:top w:val="none" w:sz="0" w:space="0" w:color="auto"/>
            <w:left w:val="none" w:sz="0" w:space="0" w:color="auto"/>
            <w:bottom w:val="none" w:sz="0" w:space="0" w:color="auto"/>
            <w:right w:val="none" w:sz="0" w:space="0" w:color="auto"/>
          </w:divBdr>
        </w:div>
        <w:div w:id="1423840827">
          <w:marLeft w:val="0"/>
          <w:marRight w:val="0"/>
          <w:marTop w:val="0"/>
          <w:marBottom w:val="0"/>
          <w:divBdr>
            <w:top w:val="none" w:sz="0" w:space="0" w:color="auto"/>
            <w:left w:val="none" w:sz="0" w:space="0" w:color="auto"/>
            <w:bottom w:val="none" w:sz="0" w:space="0" w:color="auto"/>
            <w:right w:val="none" w:sz="0" w:space="0" w:color="auto"/>
          </w:divBdr>
        </w:div>
        <w:div w:id="1928876905">
          <w:marLeft w:val="0"/>
          <w:marRight w:val="0"/>
          <w:marTop w:val="0"/>
          <w:marBottom w:val="0"/>
          <w:divBdr>
            <w:top w:val="none" w:sz="0" w:space="0" w:color="auto"/>
            <w:left w:val="none" w:sz="0" w:space="0" w:color="auto"/>
            <w:bottom w:val="none" w:sz="0" w:space="0" w:color="auto"/>
            <w:right w:val="none" w:sz="0" w:space="0" w:color="auto"/>
          </w:divBdr>
        </w:div>
        <w:div w:id="49036482">
          <w:marLeft w:val="0"/>
          <w:marRight w:val="0"/>
          <w:marTop w:val="0"/>
          <w:marBottom w:val="0"/>
          <w:divBdr>
            <w:top w:val="none" w:sz="0" w:space="0" w:color="auto"/>
            <w:left w:val="none" w:sz="0" w:space="0" w:color="auto"/>
            <w:bottom w:val="none" w:sz="0" w:space="0" w:color="auto"/>
            <w:right w:val="none" w:sz="0" w:space="0" w:color="auto"/>
          </w:divBdr>
        </w:div>
        <w:div w:id="26419802">
          <w:marLeft w:val="0"/>
          <w:marRight w:val="0"/>
          <w:marTop w:val="0"/>
          <w:marBottom w:val="0"/>
          <w:divBdr>
            <w:top w:val="none" w:sz="0" w:space="0" w:color="auto"/>
            <w:left w:val="none" w:sz="0" w:space="0" w:color="auto"/>
            <w:bottom w:val="none" w:sz="0" w:space="0" w:color="auto"/>
            <w:right w:val="none" w:sz="0" w:space="0" w:color="auto"/>
          </w:divBdr>
        </w:div>
        <w:div w:id="1800340718">
          <w:marLeft w:val="0"/>
          <w:marRight w:val="0"/>
          <w:marTop w:val="0"/>
          <w:marBottom w:val="0"/>
          <w:divBdr>
            <w:top w:val="none" w:sz="0" w:space="0" w:color="auto"/>
            <w:left w:val="none" w:sz="0" w:space="0" w:color="auto"/>
            <w:bottom w:val="none" w:sz="0" w:space="0" w:color="auto"/>
            <w:right w:val="none" w:sz="0" w:space="0" w:color="auto"/>
          </w:divBdr>
        </w:div>
        <w:div w:id="884752452">
          <w:marLeft w:val="0"/>
          <w:marRight w:val="0"/>
          <w:marTop w:val="0"/>
          <w:marBottom w:val="0"/>
          <w:divBdr>
            <w:top w:val="none" w:sz="0" w:space="0" w:color="auto"/>
            <w:left w:val="none" w:sz="0" w:space="0" w:color="auto"/>
            <w:bottom w:val="none" w:sz="0" w:space="0" w:color="auto"/>
            <w:right w:val="none" w:sz="0" w:space="0" w:color="auto"/>
          </w:divBdr>
        </w:div>
        <w:div w:id="1708527279">
          <w:marLeft w:val="0"/>
          <w:marRight w:val="0"/>
          <w:marTop w:val="0"/>
          <w:marBottom w:val="0"/>
          <w:divBdr>
            <w:top w:val="none" w:sz="0" w:space="0" w:color="auto"/>
            <w:left w:val="none" w:sz="0" w:space="0" w:color="auto"/>
            <w:bottom w:val="none" w:sz="0" w:space="0" w:color="auto"/>
            <w:right w:val="none" w:sz="0" w:space="0" w:color="auto"/>
          </w:divBdr>
          <w:divsChild>
            <w:div w:id="77555404">
              <w:marLeft w:val="0"/>
              <w:marRight w:val="0"/>
              <w:marTop w:val="0"/>
              <w:marBottom w:val="0"/>
              <w:divBdr>
                <w:top w:val="none" w:sz="0" w:space="0" w:color="auto"/>
                <w:left w:val="none" w:sz="0" w:space="0" w:color="auto"/>
                <w:bottom w:val="none" w:sz="0" w:space="0" w:color="auto"/>
                <w:right w:val="none" w:sz="0" w:space="0" w:color="auto"/>
              </w:divBdr>
            </w:div>
            <w:div w:id="1057582170">
              <w:marLeft w:val="0"/>
              <w:marRight w:val="0"/>
              <w:marTop w:val="0"/>
              <w:marBottom w:val="0"/>
              <w:divBdr>
                <w:top w:val="none" w:sz="0" w:space="0" w:color="auto"/>
                <w:left w:val="none" w:sz="0" w:space="0" w:color="auto"/>
                <w:bottom w:val="none" w:sz="0" w:space="0" w:color="auto"/>
                <w:right w:val="none" w:sz="0" w:space="0" w:color="auto"/>
              </w:divBdr>
            </w:div>
            <w:div w:id="1552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3220">
      <w:bodyDiv w:val="1"/>
      <w:marLeft w:val="0"/>
      <w:marRight w:val="0"/>
      <w:marTop w:val="0"/>
      <w:marBottom w:val="0"/>
      <w:divBdr>
        <w:top w:val="none" w:sz="0" w:space="0" w:color="auto"/>
        <w:left w:val="none" w:sz="0" w:space="0" w:color="auto"/>
        <w:bottom w:val="none" w:sz="0" w:space="0" w:color="auto"/>
        <w:right w:val="none" w:sz="0" w:space="0" w:color="auto"/>
      </w:divBdr>
    </w:div>
    <w:div w:id="1891452156">
      <w:bodyDiv w:val="1"/>
      <w:marLeft w:val="0"/>
      <w:marRight w:val="0"/>
      <w:marTop w:val="0"/>
      <w:marBottom w:val="0"/>
      <w:divBdr>
        <w:top w:val="none" w:sz="0" w:space="0" w:color="auto"/>
        <w:left w:val="none" w:sz="0" w:space="0" w:color="auto"/>
        <w:bottom w:val="none" w:sz="0" w:space="0" w:color="auto"/>
        <w:right w:val="none" w:sz="0" w:space="0" w:color="auto"/>
      </w:divBdr>
    </w:div>
    <w:div w:id="1904635693">
      <w:bodyDiv w:val="1"/>
      <w:marLeft w:val="0"/>
      <w:marRight w:val="0"/>
      <w:marTop w:val="0"/>
      <w:marBottom w:val="0"/>
      <w:divBdr>
        <w:top w:val="none" w:sz="0" w:space="0" w:color="auto"/>
        <w:left w:val="none" w:sz="0" w:space="0" w:color="auto"/>
        <w:bottom w:val="none" w:sz="0" w:space="0" w:color="auto"/>
        <w:right w:val="none" w:sz="0" w:space="0" w:color="auto"/>
      </w:divBdr>
    </w:div>
    <w:div w:id="2077849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arknotes.com/history/american/gildedage/"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977</Words>
  <Characters>5573</Characters>
  <Application>Microsoft Macintosh Word</Application>
  <DocSecurity>0</DocSecurity>
  <Lines>46</Lines>
  <Paragraphs>11</Paragraphs>
  <ScaleCrop>false</ScaleCrop>
  <Company>Durham Public Schools</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Durham Public Schools</cp:lastModifiedBy>
  <cp:revision>5</cp:revision>
  <cp:lastPrinted>2014-02-19T13:39:00Z</cp:lastPrinted>
  <dcterms:created xsi:type="dcterms:W3CDTF">2014-02-19T12:47:00Z</dcterms:created>
  <dcterms:modified xsi:type="dcterms:W3CDTF">2014-02-19T18:44:00Z</dcterms:modified>
</cp:coreProperties>
</file>